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6269795E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062875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616623DE" w:rsidR="006C4585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272FD3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06287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1B3EF35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6C4585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75716D0" w14:textId="77777777" w:rsidR="006C4585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Přehled změn dokumentů </w:t>
      </w:r>
    </w:p>
    <w:p w14:paraId="131313BD" w14:textId="77777777" w:rsidR="006C4585" w:rsidRPr="00AC7C70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ke Specifickým pravidlům této výzvy</w:t>
      </w:r>
    </w:p>
    <w:p w14:paraId="5DE8FBE5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2B1834CC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C23AE6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A0BA71" w14:textId="35ED0BAA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C23AE6">
        <w:rPr>
          <w:rFonts w:ascii="Arial" w:eastAsia="Cambria" w:hAnsi="Arial" w:cs="Arial"/>
          <w:color w:val="A6A6A6" w:themeColor="background1" w:themeShade="A6"/>
          <w:sz w:val="36"/>
          <w:szCs w:val="36"/>
        </w:rPr>
        <w:t>31</w:t>
      </w:r>
      <w:r w:rsidR="00F1440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C23AE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11</w:t>
      </w:r>
      <w:r w:rsidR="00F14400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3B39C3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F836569" w14:textId="55D126C3" w:rsidR="00266A3D" w:rsidRPr="007A56E1" w:rsidRDefault="00266A3D" w:rsidP="00266A3D">
      <w:pPr>
        <w:spacing w:after="122"/>
        <w:rPr>
          <w:rFonts w:ascii="Arial" w:hAnsi="Arial" w:cs="Arial"/>
          <w:b/>
          <w:sz w:val="32"/>
        </w:rPr>
      </w:pPr>
      <w:r w:rsidRPr="007A56E1">
        <w:rPr>
          <w:rFonts w:ascii="Arial" w:hAnsi="Arial" w:cs="Arial"/>
          <w:b/>
          <w:sz w:val="32"/>
        </w:rPr>
        <w:t xml:space="preserve">Přehled </w:t>
      </w:r>
      <w:r w:rsidR="009472A7">
        <w:rPr>
          <w:rFonts w:ascii="Arial" w:hAnsi="Arial" w:cs="Arial"/>
          <w:b/>
          <w:sz w:val="32"/>
        </w:rPr>
        <w:t>změn</w:t>
      </w:r>
      <w:r w:rsidRPr="007A56E1">
        <w:rPr>
          <w:rFonts w:ascii="Arial" w:hAnsi="Arial" w:cs="Arial"/>
          <w:b/>
          <w:sz w:val="32"/>
        </w:rPr>
        <w:t xml:space="preserve"> dokumentů k</w:t>
      </w:r>
      <w:r w:rsidR="009764C8" w:rsidRPr="007A56E1">
        <w:rPr>
          <w:rFonts w:ascii="Arial" w:hAnsi="Arial" w:cs="Arial"/>
          <w:b/>
          <w:sz w:val="32"/>
        </w:rPr>
        <w:t xml:space="preserve"> </w:t>
      </w:r>
      <w:r w:rsidRPr="007A56E1">
        <w:rPr>
          <w:rFonts w:ascii="Arial" w:hAnsi="Arial" w:cs="Arial"/>
          <w:b/>
          <w:sz w:val="32"/>
        </w:rPr>
        <w:t>Specifickým pravidlům této výzvy</w:t>
      </w:r>
    </w:p>
    <w:p w14:paraId="5D4D6CA0" w14:textId="77777777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p w14:paraId="4416A9D3" w14:textId="411FBD3D" w:rsidR="00266A3D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  <w:r w:rsidRPr="007A56E1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 xml:space="preserve">Evidence důležitých změn – verze č. </w:t>
      </w:r>
      <w:r w:rsidR="00C23AE6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>3</w:t>
      </w: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3763"/>
        <w:gridCol w:w="5160"/>
      </w:tblGrid>
      <w:tr w:rsidR="00C23AE6" w:rsidRPr="007A56E1" w14:paraId="4542851A" w14:textId="77777777" w:rsidTr="00741BBA">
        <w:trPr>
          <w:trHeight w:val="650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F140030" w14:textId="5A945C5F" w:rsidR="00C23AE6" w:rsidRPr="007A56E1" w:rsidRDefault="00C23AE6" w:rsidP="00741BBA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Text výzvy</w:t>
            </w:r>
          </w:p>
          <w:p w14:paraId="4D580848" w14:textId="77777777" w:rsidR="00C23AE6" w:rsidRPr="007A56E1" w:rsidRDefault="00C23AE6" w:rsidP="00741BBA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C23AE6" w:rsidRPr="007A56E1" w14:paraId="55995CED" w14:textId="77777777" w:rsidTr="00C23AE6">
        <w:trPr>
          <w:trHeight w:val="650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91335" w14:textId="77777777" w:rsidR="00C23AE6" w:rsidRPr="007A56E1" w:rsidRDefault="00C23AE6" w:rsidP="00741BBA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562AD26" w14:textId="77777777" w:rsidR="00C23AE6" w:rsidRPr="007A56E1" w:rsidRDefault="00C23AE6" w:rsidP="00741BBA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C23AE6" w:rsidRPr="007A56E1" w14:paraId="3517D617" w14:textId="77777777" w:rsidTr="00587285">
        <w:trPr>
          <w:trHeight w:val="802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12084" w14:textId="77777777" w:rsidR="00C23AE6" w:rsidRDefault="00C23AE6" w:rsidP="00C23AE6">
            <w:pPr>
              <w:ind w:left="110" w:right="9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 v položce:</w:t>
            </w:r>
          </w:p>
          <w:p w14:paraId="778ECCEE" w14:textId="15B92BD7" w:rsidR="00C23AE6" w:rsidRPr="007A56E1" w:rsidRDefault="00C23AE6" w:rsidP="00C23AE6">
            <w:pPr>
              <w:ind w:left="110" w:right="93"/>
              <w:jc w:val="both"/>
              <w:rPr>
                <w:rFonts w:ascii="Arial" w:hAnsi="Arial" w:cs="Arial"/>
              </w:rPr>
            </w:pPr>
            <w:r w:rsidRPr="006B2733">
              <w:rPr>
                <w:rFonts w:ascii="Arial" w:hAnsi="Arial" w:cs="Arial"/>
                <w:b/>
                <w:sz w:val="20"/>
                <w:szCs w:val="20"/>
              </w:rPr>
              <w:t>Datum ukončení realizace projektu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C8B0" w14:textId="6381F350" w:rsidR="00C23AE6" w:rsidRPr="007A56E1" w:rsidRDefault="00C23AE6" w:rsidP="00C23AE6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Došlo ke schválení prodloužení realizace projektu z 31.12.2025 na </w:t>
            </w:r>
            <w:r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.2026 poradou vedení MZ ČR.</w:t>
            </w:r>
          </w:p>
        </w:tc>
      </w:tr>
    </w:tbl>
    <w:p w14:paraId="00797898" w14:textId="77777777" w:rsidR="00C23AE6" w:rsidRPr="007A56E1" w:rsidRDefault="00C23AE6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3827"/>
        <w:gridCol w:w="3827"/>
      </w:tblGrid>
      <w:tr w:rsidR="007A56E1" w:rsidRPr="007A56E1" w14:paraId="76C5F965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DC9E29B" w14:textId="77777777" w:rsidR="007A56E1" w:rsidRPr="007A56E1" w:rsidRDefault="007A56E1" w:rsidP="007A56E1">
            <w:pPr>
              <w:ind w:left="110" w:right="385"/>
              <w:rPr>
                <w:rFonts w:ascii="Arial" w:hAnsi="Arial" w:cs="Arial"/>
                <w:b/>
                <w:bCs/>
              </w:rPr>
            </w:pPr>
            <w:r w:rsidRPr="007A56E1">
              <w:rPr>
                <w:rFonts w:ascii="Arial" w:hAnsi="Arial" w:cs="Arial"/>
                <w:b/>
                <w:bCs/>
              </w:rPr>
              <w:t>Specifická pravidla</w:t>
            </w:r>
          </w:p>
          <w:p w14:paraId="25883E2D" w14:textId="20BDD61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2CBB2496" w14:textId="77777777" w:rsidTr="00655CEA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D889C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06E9852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D65EDA" w14:textId="767C1781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4019B99" w14:textId="69AF690A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7356119B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677" w14:textId="2AD6823A" w:rsidR="007A56E1" w:rsidRPr="007A56E1" w:rsidRDefault="00655CE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101" w14:textId="0E395237" w:rsidR="007A56E1" w:rsidRPr="007A56E1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Doplnění informací ke kapitole Oprávnění žadatelé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208" w14:textId="179A00E1" w:rsidR="007A56E1" w:rsidRPr="007A56E1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655CEA" w:rsidRPr="007A56E1" w14:paraId="310E24AC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BB54" w14:textId="0CEFE147" w:rsidR="00655CEA" w:rsidRDefault="00655CE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857E" w14:textId="409991AB" w:rsidR="00655CEA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Doplnění možnosti lokální formy podpory do kapitoly Veřejná podpora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15E8" w14:textId="0C1571F1" w:rsidR="00655CEA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655CEA" w:rsidRPr="007A56E1" w14:paraId="55B13FE4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BE92" w14:textId="3CD8B0CE" w:rsidR="00655CEA" w:rsidRDefault="00655CEA" w:rsidP="002F26CF">
            <w:pPr>
              <w:ind w:left="113"/>
              <w:rPr>
                <w:rFonts w:ascii="Arial" w:hAnsi="Arial" w:cs="Arial"/>
              </w:rPr>
            </w:pPr>
            <w:r w:rsidRPr="00655CEA">
              <w:rPr>
                <w:rFonts w:ascii="Arial" w:hAnsi="Arial" w:cs="Arial"/>
              </w:rPr>
              <w:t>str. 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9C51" w14:textId="219B021C" w:rsidR="00655CEA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Doplnění přílohy „Dotazník pro lokální dopad </w:t>
            </w:r>
            <w:r w:rsidR="009712E0">
              <w:rPr>
                <w:rFonts w:ascii="Arial" w:hAnsi="Arial" w:cs="Arial"/>
              </w:rPr>
              <w:t>podpory</w:t>
            </w:r>
            <w:r>
              <w:rPr>
                <w:rFonts w:ascii="Arial" w:hAnsi="Arial" w:cs="Arial"/>
              </w:rPr>
              <w:t xml:space="preserve">“ do kapitoly č. </w:t>
            </w:r>
            <w:r w:rsidRPr="00655CEA">
              <w:rPr>
                <w:rFonts w:ascii="Arial" w:hAnsi="Arial" w:cs="Arial"/>
              </w:rPr>
              <w:t>kap. 12.2 Povinné přílohy dokládané, pouze jsou-li relevantní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8886" w14:textId="5DE9C37E" w:rsidR="00655CEA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655CEA" w:rsidRPr="007A56E1" w14:paraId="1E31528B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62D8" w14:textId="184921CF" w:rsidR="00655CEA" w:rsidRDefault="00655CE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CC64" w14:textId="63D37D86" w:rsidR="00655CEA" w:rsidRDefault="00655CE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Doplnění přílohy v rámci kap. 14. </w:t>
            </w:r>
            <w:r w:rsidRPr="00655CEA">
              <w:rPr>
                <w:rFonts w:ascii="Arial" w:hAnsi="Arial" w:cs="Arial"/>
              </w:rPr>
              <w:t>Seznam příloh Specifických pravidel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DC96" w14:textId="7E974D09" w:rsidR="00655CEA" w:rsidRDefault="009712E0" w:rsidP="00655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</w:t>
            </w:r>
            <w:r w:rsidR="00655CEA">
              <w:rPr>
                <w:rFonts w:ascii="Arial" w:hAnsi="Arial" w:cs="Arial"/>
              </w:rPr>
              <w:t xml:space="preserve"> závazného pokynu č. 1</w:t>
            </w:r>
          </w:p>
        </w:tc>
      </w:tr>
      <w:tr w:rsidR="009712E0" w:rsidRPr="007A56E1" w14:paraId="0E35D3B2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75C3" w14:textId="328CCABF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Str.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71F7" w14:textId="2BD41E0E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Změna názvu kapitoly na 5. „Účel, cíle, indikátory a udržitelnost“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C615" w14:textId="5467D117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2</w:t>
            </w:r>
          </w:p>
        </w:tc>
      </w:tr>
      <w:tr w:rsidR="009712E0" w:rsidRPr="007A56E1" w14:paraId="23B7C49E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9219" w14:textId="66A515F5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9712E0">
              <w:rPr>
                <w:rFonts w:ascii="Arial" w:hAnsi="Arial" w:cs="Arial"/>
              </w:rPr>
              <w:t>tr.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7405" w14:textId="482AE617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přidání následujícího textu: V souladu s platným zněním Obecných pravidel kap. 5.4 Udržitelnost projektu je stanovena doba udržitelnosti těmito Specifickými pravidly pro přístrojové vybavení pořízené v rámci 11. výzvy na 3 roky.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9A5D" w14:textId="7CF5AAE9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2</w:t>
            </w:r>
          </w:p>
        </w:tc>
      </w:tr>
      <w:tr w:rsidR="009712E0" w:rsidRPr="007A56E1" w14:paraId="1556C09C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20CF" w14:textId="5EC2FE22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Str.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DC15" w14:textId="77777777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kap. 2 Podporované činnosti,</w:t>
            </w:r>
          </w:p>
          <w:p w14:paraId="7C39A8B3" w14:textId="0689481B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 xml:space="preserve">doplnění odrážky: </w:t>
            </w:r>
          </w:p>
          <w:p w14:paraId="798E5C45" w14:textId="4B09C606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o</w:t>
            </w:r>
            <w:r w:rsidRPr="009712E0">
              <w:rPr>
                <w:rFonts w:ascii="Arial" w:hAnsi="Arial" w:cs="Arial"/>
              </w:rPr>
              <w:tab/>
              <w:t xml:space="preserve">Další vybavení může být pořízeno pouze v případě, že je </w:t>
            </w:r>
            <w:r w:rsidRPr="009712E0">
              <w:rPr>
                <w:rFonts w:ascii="Arial" w:hAnsi="Arial" w:cs="Arial"/>
              </w:rPr>
              <w:lastRenderedPageBreak/>
              <w:t>nedílnou součástí výše uvedených zdravotnických prostředků. Tato skutečnost musí být ze strany žadatele prokázána.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B04F" w14:textId="02E75DF3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Zapracování závazného pokynu č. 3</w:t>
            </w:r>
          </w:p>
        </w:tc>
      </w:tr>
      <w:tr w:rsidR="009712E0" w:rsidRPr="007A56E1" w14:paraId="2A18EC4B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B74" w14:textId="1F653F98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Str. 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8C53" w14:textId="723022C4" w:rsidR="009712E0" w:rsidRP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 w:rsidRPr="009712E0">
              <w:rPr>
                <w:rFonts w:ascii="Arial" w:hAnsi="Arial" w:cs="Arial"/>
              </w:rPr>
              <w:t>Doplnění kap. 12.2 Povinné přílohy dokládané, pouze jsou-li relevantní – přidání přílohy: „Úplný výpis z evidence skutečných majitelů (je-li relevantní)“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174F" w14:textId="39D1ED28" w:rsidR="009712E0" w:rsidRDefault="009712E0" w:rsidP="009712E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3</w:t>
            </w:r>
          </w:p>
        </w:tc>
      </w:tr>
      <w:tr w:rsidR="009712E0" w:rsidRPr="007A56E1" w14:paraId="2307E8AA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6F7D" w14:textId="5B9725EC" w:rsidR="009712E0" w:rsidRDefault="009D2D03" w:rsidP="009D2D03">
            <w:pPr>
              <w:ind w:left="110" w:right="93"/>
              <w:jc w:val="both"/>
            </w:pPr>
            <w:r w:rsidRPr="009D2D03">
              <w:rPr>
                <w:rFonts w:ascii="Arial" w:hAnsi="Arial" w:cs="Arial"/>
              </w:rPr>
              <w:t>Str. 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AB0D" w14:textId="77777777" w:rsidR="009D2D03" w:rsidRPr="009D2D03" w:rsidRDefault="009D2D03" w:rsidP="009D2D03">
            <w:pPr>
              <w:ind w:left="110" w:right="93"/>
              <w:jc w:val="both"/>
              <w:rPr>
                <w:rFonts w:ascii="Arial" w:hAnsi="Arial" w:cs="Arial"/>
              </w:rPr>
            </w:pPr>
            <w:r w:rsidRPr="009D2D03">
              <w:rPr>
                <w:rFonts w:ascii="Arial" w:hAnsi="Arial" w:cs="Arial"/>
              </w:rPr>
              <w:t xml:space="preserve">kap. 5 Účel, cíle a indikátory, podkap. 5.4 Monitorovací indikátory (mimo ISKP): indikátor: Čekací doba na navazující kolonoskopické vyšetření po pozitivním výsledku testu na okultní krvácení do stolice - úprava věty Způsob doložení: </w:t>
            </w:r>
          </w:p>
          <w:p w14:paraId="3148F00F" w14:textId="77777777" w:rsidR="009D2D03" w:rsidRPr="009D2D03" w:rsidRDefault="009D2D03" w:rsidP="009D2D03">
            <w:pPr>
              <w:ind w:left="110" w:right="93"/>
              <w:jc w:val="both"/>
              <w:rPr>
                <w:rFonts w:ascii="Arial" w:hAnsi="Arial" w:cs="Arial"/>
              </w:rPr>
            </w:pPr>
          </w:p>
          <w:p w14:paraId="2E3DFFC7" w14:textId="562E3D39" w:rsidR="009712E0" w:rsidRPr="009D2D03" w:rsidRDefault="009D2D03" w:rsidP="009D2D03">
            <w:pPr>
              <w:ind w:left="110" w:right="93"/>
              <w:jc w:val="both"/>
              <w:rPr>
                <w:rFonts w:ascii="Arial" w:hAnsi="Arial" w:cs="Arial"/>
              </w:rPr>
            </w:pPr>
            <w:r w:rsidRPr="009D2D03">
              <w:rPr>
                <w:rFonts w:ascii="Arial" w:hAnsi="Arial" w:cs="Arial"/>
              </w:rPr>
              <w:t>o</w:t>
            </w:r>
            <w:r w:rsidRPr="009D2D03">
              <w:rPr>
                <w:rFonts w:ascii="Arial" w:hAnsi="Arial" w:cs="Arial"/>
              </w:rPr>
              <w:tab/>
              <w:t>Vyplněná příloha: Stanovení monitorovacích indikátorů ke každé ZoU (Zprávě o udržitelnosti)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4864" w14:textId="5737EE15" w:rsidR="009712E0" w:rsidRDefault="009D2D03" w:rsidP="00971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4</w:t>
            </w:r>
          </w:p>
        </w:tc>
      </w:tr>
      <w:tr w:rsidR="009712E0" w:rsidRPr="007A56E1" w14:paraId="65ACB567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8E6A" w14:textId="649EFEBA" w:rsidR="009712E0" w:rsidRDefault="00C50CB0" w:rsidP="009712E0">
            <w:pPr>
              <w:ind w:left="113"/>
            </w:pPr>
            <w:r w:rsidRPr="00C45A67">
              <w:t xml:space="preserve">str. </w:t>
            </w:r>
            <w: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C81C" w14:textId="77777777" w:rsidR="00C50CB0" w:rsidRPr="00C23AE6" w:rsidRDefault="00C50CB0" w:rsidP="00C50CB0">
            <w:pPr>
              <w:ind w:left="110" w:right="93"/>
              <w:jc w:val="both"/>
              <w:rPr>
                <w:rFonts w:ascii="Arial" w:hAnsi="Arial" w:cs="Arial"/>
              </w:rPr>
            </w:pPr>
            <w:r w:rsidRPr="00C23AE6">
              <w:rPr>
                <w:rFonts w:ascii="Arial" w:hAnsi="Arial" w:cs="Arial"/>
              </w:rPr>
              <w:t xml:space="preserve">kap. 5 Účel, cíle a indikátory, podkap. 5.4 Monitorovací indikátory (mimo ISKP): indikátor: Podíl preventivních kolonoskopií ze všech provedených kolonoskopií - úprava věty Způsob doložení: </w:t>
            </w:r>
          </w:p>
          <w:p w14:paraId="32A0AE18" w14:textId="77777777" w:rsidR="00C50CB0" w:rsidRPr="00C23AE6" w:rsidRDefault="00C50CB0" w:rsidP="00C50CB0">
            <w:pPr>
              <w:ind w:left="110" w:right="93"/>
              <w:jc w:val="both"/>
              <w:rPr>
                <w:rFonts w:ascii="Arial" w:hAnsi="Arial" w:cs="Arial"/>
              </w:rPr>
            </w:pPr>
          </w:p>
          <w:p w14:paraId="15E52505" w14:textId="594392FA" w:rsidR="009712E0" w:rsidRDefault="00C50CB0" w:rsidP="00C50CB0">
            <w:pPr>
              <w:ind w:left="110" w:right="93"/>
              <w:jc w:val="both"/>
            </w:pPr>
            <w:r w:rsidRPr="00C23AE6">
              <w:rPr>
                <w:rFonts w:ascii="Arial" w:hAnsi="Arial" w:cs="Arial"/>
              </w:rPr>
              <w:t>o</w:t>
            </w:r>
            <w:r w:rsidRPr="00C23AE6">
              <w:rPr>
                <w:rFonts w:ascii="Arial" w:hAnsi="Arial" w:cs="Arial"/>
              </w:rPr>
              <w:tab/>
              <w:t>Vyplněná příloha: Stanovení monitorovacích indikátorů ke každé ZoU (Zprávě o udržitelnosti)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E040" w14:textId="6B5581B9" w:rsidR="009712E0" w:rsidRDefault="00C50CB0" w:rsidP="009712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4</w:t>
            </w:r>
          </w:p>
        </w:tc>
      </w:tr>
      <w:tr w:rsidR="002E2AE1" w:rsidRPr="007A56E1" w14:paraId="09B7D29F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13DD" w14:textId="5DD1772D" w:rsidR="002E2AE1" w:rsidRPr="00C45A67" w:rsidRDefault="002E2AE1" w:rsidP="009712E0">
            <w:pPr>
              <w:ind w:left="113"/>
            </w:pPr>
            <w:r w:rsidRPr="003254AD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 xml:space="preserve"> </w:t>
            </w:r>
            <w:r w:rsidRPr="003254AD">
              <w:rPr>
                <w:rFonts w:ascii="Arial" w:hAnsi="Arial" w:cs="Arial"/>
              </w:rPr>
              <w:t>Časové nastavení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D9F4" w14:textId="277831D6" w:rsidR="002E2AE1" w:rsidRPr="00C23AE6" w:rsidRDefault="002E2AE1" w:rsidP="00C50CB0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Změna časového nastavení výzvy – doba realizace projektu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4939" w14:textId="3B72E3CD" w:rsidR="002E2AE1" w:rsidRDefault="002E2AE1" w:rsidP="009712E0">
            <w:pPr>
              <w:rPr>
                <w:rFonts w:ascii="Arial" w:hAnsi="Arial" w:cs="Arial"/>
              </w:rPr>
            </w:pPr>
            <w:r w:rsidRPr="002E2AE1">
              <w:rPr>
                <w:rFonts w:ascii="Arial" w:hAnsi="Arial" w:cs="Arial"/>
              </w:rPr>
              <w:t>Došlo ke schválení prodloužení realizace projektu z 31.12.2025 na 31.3.2026 poradou vedení MZ ČR</w:t>
            </w:r>
          </w:p>
        </w:tc>
      </w:tr>
    </w:tbl>
    <w:p w14:paraId="76825032" w14:textId="4AE20D88" w:rsidR="0028147B" w:rsidRDefault="0028147B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3827"/>
        <w:gridCol w:w="3827"/>
      </w:tblGrid>
      <w:tr w:rsidR="007A56E1" w:rsidRPr="007A56E1" w14:paraId="61E3215D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85BB6E9" w14:textId="770B0F0A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r w:rsidR="009712E0" w:rsidRPr="009712E0">
              <w:rPr>
                <w:rFonts w:ascii="Arial" w:hAnsi="Arial" w:cs="Arial"/>
                <w:b/>
                <w:bCs/>
              </w:rPr>
              <w:t>8.</w:t>
            </w:r>
            <w:r w:rsidR="009712E0" w:rsidRPr="009712E0">
              <w:rPr>
                <w:rFonts w:ascii="Arial" w:hAnsi="Arial" w:cs="Arial"/>
                <w:b/>
                <w:bCs/>
              </w:rPr>
              <w:tab/>
              <w:t>Dotazník pro lokální dopad podpory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0184E21D" w14:textId="77777777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5572149B" w14:textId="77777777" w:rsidTr="00655CEA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183DAC8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A6D027A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04B14C" w14:textId="0CA7D273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612AC8A" w14:textId="2B56133B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551D7FE6" w14:textId="77777777" w:rsidTr="00655CEA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C6C" w14:textId="516AD328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541C" w14:textId="597192B7" w:rsidR="007A56E1" w:rsidRPr="007A56E1" w:rsidRDefault="009712E0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Doplnění přílohy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47A" w14:textId="68E667E9" w:rsidR="007A56E1" w:rsidRPr="007A56E1" w:rsidRDefault="009712E0" w:rsidP="002F26CF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1</w:t>
            </w:r>
          </w:p>
        </w:tc>
      </w:tr>
    </w:tbl>
    <w:p w14:paraId="5D2DFD4F" w14:textId="77777777" w:rsidR="007A56E1" w:rsidRDefault="007A56E1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3827"/>
        <w:gridCol w:w="3827"/>
      </w:tblGrid>
      <w:tr w:rsidR="00C50CB0" w:rsidRPr="007A56E1" w14:paraId="56A97488" w14:textId="77777777" w:rsidTr="00635653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3DC8C83" w14:textId="211C5A47" w:rsidR="00C50CB0" w:rsidRPr="007A56E1" w:rsidRDefault="00C50CB0" w:rsidP="00635653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Příloha č. 2</w:t>
            </w:r>
            <w:r w:rsidRPr="009712E0">
              <w:rPr>
                <w:rFonts w:ascii="Arial" w:hAnsi="Arial" w:cs="Arial"/>
                <w:b/>
                <w:bCs/>
              </w:rPr>
              <w:t>.</w:t>
            </w:r>
            <w:r w:rsidRPr="009712E0">
              <w:rPr>
                <w:rFonts w:ascii="Arial" w:hAnsi="Arial" w:cs="Arial"/>
                <w:b/>
                <w:bCs/>
              </w:rPr>
              <w:tab/>
            </w:r>
            <w:r w:rsidRPr="00C50CB0">
              <w:rPr>
                <w:rFonts w:ascii="Arial" w:hAnsi="Arial" w:cs="Arial"/>
                <w:b/>
                <w:bCs/>
              </w:rPr>
              <w:t xml:space="preserve">Stanovení povinně vykazovaných indikátorů“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7F075088" w14:textId="77777777" w:rsidR="00C50CB0" w:rsidRPr="007A56E1" w:rsidRDefault="00C50CB0" w:rsidP="00635653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C50CB0" w:rsidRPr="007A56E1" w14:paraId="70869283" w14:textId="77777777" w:rsidTr="00635653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E85A73" w14:textId="77777777" w:rsidR="00C50CB0" w:rsidRPr="007A56E1" w:rsidRDefault="00C50CB0" w:rsidP="00635653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5E2CDD7" w14:textId="77777777" w:rsidR="00C50CB0" w:rsidRPr="007A56E1" w:rsidRDefault="00C50CB0" w:rsidP="00635653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8FF5F56" w14:textId="77777777" w:rsidR="00C50CB0" w:rsidRPr="007A56E1" w:rsidRDefault="00C50CB0" w:rsidP="00635653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7F942DB" w14:textId="77777777" w:rsidR="00C50CB0" w:rsidRPr="007A56E1" w:rsidRDefault="00C50CB0" w:rsidP="00635653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C50CB0" w:rsidRPr="007A56E1" w14:paraId="70C913B5" w14:textId="77777777" w:rsidTr="00635653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AC50" w14:textId="57C02391" w:rsidR="00C50CB0" w:rsidRPr="007A56E1" w:rsidRDefault="00C50CB0" w:rsidP="00C50CB0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7BA9" w14:textId="2B25F6B7" w:rsidR="00C50CB0" w:rsidRPr="007A56E1" w:rsidRDefault="00C50CB0" w:rsidP="00635653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obou indikátorů – úprava povinnosti předkládání – vždy ke každé ZoU.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F350" w14:textId="627F86FF" w:rsidR="00C50CB0" w:rsidRPr="007A56E1" w:rsidRDefault="00C50CB0" w:rsidP="00635653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Zapracování závazného pokynu č. 4</w:t>
            </w:r>
          </w:p>
        </w:tc>
      </w:tr>
    </w:tbl>
    <w:p w14:paraId="749949AC" w14:textId="77777777" w:rsidR="00C50CB0" w:rsidRPr="007A56E1" w:rsidRDefault="00C50CB0">
      <w:pPr>
        <w:spacing w:after="0"/>
        <w:ind w:right="50"/>
        <w:jc w:val="both"/>
        <w:rPr>
          <w:rFonts w:ascii="Arial" w:hAnsi="Arial" w:cs="Arial"/>
        </w:rPr>
      </w:pPr>
    </w:p>
    <w:sectPr w:rsidR="00C50CB0" w:rsidRPr="007A56E1" w:rsidSect="006C4585">
      <w:footerReference w:type="default" r:id="rId6"/>
      <w:headerReference w:type="first" r:id="rId7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330A2A0C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272FD3">
            <w:rPr>
              <w:rFonts w:ascii="Arial" w:hAnsi="Arial" w:cs="Arial"/>
              <w:sz w:val="18"/>
              <w:szCs w:val="18"/>
            </w:rPr>
            <w:t>1</w:t>
          </w:r>
          <w:r w:rsidR="00062875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</w:tcPr>
        <w:p w14:paraId="60C7E6EE" w14:textId="33D880C7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C23AE6">
            <w:rPr>
              <w:rFonts w:ascii="Arial" w:hAnsi="Arial" w:cs="Arial"/>
              <w:sz w:val="18"/>
              <w:szCs w:val="18"/>
            </w:rPr>
            <w:t>3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FF3204F" w14:textId="77B0888E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C23AE6">
            <w:rPr>
              <w:rFonts w:ascii="Arial" w:hAnsi="Arial" w:cs="Arial"/>
              <w:sz w:val="18"/>
              <w:szCs w:val="18"/>
            </w:rPr>
            <w:t>30</w:t>
          </w:r>
          <w:r w:rsidR="00F14400">
            <w:rPr>
              <w:rFonts w:ascii="Arial" w:hAnsi="Arial" w:cs="Arial"/>
              <w:sz w:val="18"/>
              <w:szCs w:val="18"/>
            </w:rPr>
            <w:t>. 1</w:t>
          </w:r>
          <w:r w:rsidR="00C23AE6">
            <w:rPr>
              <w:rFonts w:ascii="Arial" w:hAnsi="Arial" w:cs="Arial"/>
              <w:sz w:val="18"/>
              <w:szCs w:val="18"/>
            </w:rPr>
            <w:t>1</w:t>
          </w:r>
          <w:r w:rsidR="00F14400">
            <w:rPr>
              <w:rFonts w:ascii="Arial" w:hAnsi="Arial" w:cs="Arial"/>
              <w:sz w:val="18"/>
              <w:szCs w:val="18"/>
            </w:rPr>
            <w:t>. 202</w:t>
          </w:r>
          <w:r w:rsidR="00C23AE6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62875"/>
    <w:rsid w:val="00100338"/>
    <w:rsid w:val="00164C4F"/>
    <w:rsid w:val="00254CE4"/>
    <w:rsid w:val="00266A3D"/>
    <w:rsid w:val="00272FD3"/>
    <w:rsid w:val="0028147B"/>
    <w:rsid w:val="002A4E26"/>
    <w:rsid w:val="002E2AE1"/>
    <w:rsid w:val="002F469A"/>
    <w:rsid w:val="00373C7E"/>
    <w:rsid w:val="003B1B8E"/>
    <w:rsid w:val="003B39C3"/>
    <w:rsid w:val="003C0F69"/>
    <w:rsid w:val="00424CA7"/>
    <w:rsid w:val="0047348A"/>
    <w:rsid w:val="00491612"/>
    <w:rsid w:val="00550CCC"/>
    <w:rsid w:val="005E442C"/>
    <w:rsid w:val="00655CEA"/>
    <w:rsid w:val="006C4585"/>
    <w:rsid w:val="007A56E1"/>
    <w:rsid w:val="007A77E1"/>
    <w:rsid w:val="008A44F4"/>
    <w:rsid w:val="009013A8"/>
    <w:rsid w:val="009472A7"/>
    <w:rsid w:val="009712E0"/>
    <w:rsid w:val="009764C8"/>
    <w:rsid w:val="009D2D03"/>
    <w:rsid w:val="00C23AE6"/>
    <w:rsid w:val="00C50CB0"/>
    <w:rsid w:val="00C772AB"/>
    <w:rsid w:val="00F006AF"/>
    <w:rsid w:val="00F14400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470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29</cp:revision>
  <dcterms:created xsi:type="dcterms:W3CDTF">2022-06-14T07:39:00Z</dcterms:created>
  <dcterms:modified xsi:type="dcterms:W3CDTF">2025-12-01T12:33:00Z</dcterms:modified>
</cp:coreProperties>
</file>